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center"/>
        <w:rPr>
          <w:rFonts w:ascii="Arial" w:hAnsi="Arial" w:cs="Arial"/>
          <w:color w:val="4D4D4D"/>
          <w:sz w:val="37"/>
          <w:szCs w:val="37"/>
        </w:rPr>
      </w:pPr>
      <w:r>
        <w:rPr>
          <w:b/>
          <w:bCs/>
          <w:color w:val="4D4D4D"/>
          <w:sz w:val="36"/>
          <w:szCs w:val="36"/>
          <w:bdr w:val="none" w:sz="0" w:space="0" w:color="auto" w:frame="1"/>
        </w:rPr>
        <w:t>Правила внутреннего распорядка для потребителей услуг (пациентов)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center"/>
        <w:rPr>
          <w:rFonts w:ascii="Arial" w:hAnsi="Arial" w:cs="Arial"/>
          <w:color w:val="4D4D4D"/>
          <w:sz w:val="37"/>
          <w:szCs w:val="37"/>
        </w:rPr>
      </w:pPr>
      <w:r>
        <w:rPr>
          <w:b/>
          <w:bCs/>
          <w:color w:val="4D4D4D"/>
          <w:sz w:val="36"/>
          <w:szCs w:val="36"/>
          <w:bdr w:val="none" w:sz="0" w:space="0" w:color="auto" w:frame="1"/>
        </w:rPr>
        <w:t>В БУЗ РА «Онгудайская районная больница»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color w:val="4D4D4D"/>
          <w:sz w:val="36"/>
          <w:szCs w:val="36"/>
          <w:bdr w:val="none" w:sz="0" w:space="0" w:color="auto" w:frame="1"/>
        </w:rPr>
        <w:t>Правила внутреннего распорядка лечебного учреждения для пациентов (дале</w:t>
      </w:r>
      <w:proofErr w:type="gramStart"/>
      <w:r>
        <w:rPr>
          <w:color w:val="4D4D4D"/>
          <w:sz w:val="36"/>
          <w:szCs w:val="36"/>
          <w:bdr w:val="none" w:sz="0" w:space="0" w:color="auto" w:frame="1"/>
        </w:rPr>
        <w:t>е-</w:t>
      </w:r>
      <w:proofErr w:type="gramEnd"/>
      <w:r>
        <w:rPr>
          <w:color w:val="4D4D4D"/>
          <w:sz w:val="36"/>
          <w:szCs w:val="36"/>
          <w:bdr w:val="none" w:sz="0" w:space="0" w:color="auto" w:frame="1"/>
        </w:rPr>
        <w:t>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(далее- Учреждение), а также иные вопросы, возникающие между участниками правоотношений- пациентом (его представителем) и учреждением.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1. В помещениях БУЗ РА «</w:t>
      </w:r>
      <w:r w:rsidR="00E50A6B">
        <w:rPr>
          <w:color w:val="4D4D4D"/>
          <w:sz w:val="36"/>
          <w:szCs w:val="36"/>
          <w:bdr w:val="none" w:sz="0" w:space="0" w:color="auto" w:frame="1"/>
        </w:rPr>
        <w:t xml:space="preserve">Онгудайская </w:t>
      </w:r>
      <w:r>
        <w:rPr>
          <w:color w:val="4D4D4D"/>
          <w:sz w:val="36"/>
          <w:szCs w:val="36"/>
          <w:bdr w:val="none" w:sz="0" w:space="0" w:color="auto" w:frame="1"/>
        </w:rPr>
        <w:t>районная больница» и его структурных подразделениях  запрещается: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нахождение в  верхней одежде, без сменной обуви (или бахил);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курение в зданиях и помещениях учреждения, за исключением специально отведенных для этого мест;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распитие спиртных напитков; употребление наркотических средств, психотропных и токсических веществ;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появление в состоянии  алкогольного, наркотического и токсического опьянения, за исключением необходимости в экстренной и неотложной медицинской помощи;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пользование служебными телефонами.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2. При обращении за медицинской помощью в учреждение и его структурные подразделения пациент обязан: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color w:val="4D4D4D"/>
          <w:sz w:val="36"/>
          <w:szCs w:val="36"/>
          <w:bdr w:val="none" w:sz="0" w:space="0" w:color="auto" w:frame="1"/>
        </w:rPr>
        <w:t>- соблюдать внутренний распорядок работы учреждения, тишину, чистоту и порядок;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 xml:space="preserve">- исполнять требования пожарной безопасности. При </w:t>
      </w:r>
      <w:r>
        <w:rPr>
          <w:color w:val="4D4D4D"/>
          <w:sz w:val="36"/>
          <w:szCs w:val="36"/>
          <w:bdr w:val="none" w:sz="0" w:space="0" w:color="auto" w:frame="1"/>
        </w:rPr>
        <w:lastRenderedPageBreak/>
        <w:t>обнаружении источников пожара, иных источников, угрожающих общественной безопасности, пациент  должен немедленно сообщить об этом дежурному персоналу;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выполнять требования и предписания лечащего врача;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соблюдать рекомендуемую врачом диету;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сотрудничать с лечащим врачом на всех этапах оказания медицинской помощи;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 xml:space="preserve">- </w:t>
      </w:r>
      <w:proofErr w:type="gramStart"/>
      <w:r>
        <w:rPr>
          <w:color w:val="4D4D4D"/>
          <w:sz w:val="36"/>
          <w:szCs w:val="36"/>
          <w:bdr w:val="none" w:sz="0" w:space="0" w:color="auto" w:frame="1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  прогноза развития заболевания, отказ от медицинского вмешательства или его прекращение;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уважительно относиться к медицинскому персоналу, проявлять доброжелательное и вежливое отношение к другим пациентам;</w:t>
      </w:r>
      <w:proofErr w:type="gramEnd"/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предупреждать медсестру в случае необходимости выхода за территорию учреждения (отделения);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- бережно относиться к имуществу учреждения и других пациентов.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3. В порядке, установленным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Особенности внутреннего распорядка учреждения при оказании амбулаторно-поликлинической медицинской помощи.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color w:val="4D4D4D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 xml:space="preserve">4. В целях своевременного оказания медицинской помощи </w:t>
      </w:r>
      <w:r>
        <w:rPr>
          <w:color w:val="4D4D4D"/>
          <w:sz w:val="36"/>
          <w:szCs w:val="36"/>
          <w:bdr w:val="none" w:sz="0" w:space="0" w:color="auto" w:frame="1"/>
        </w:rPr>
        <w:lastRenderedPageBreak/>
        <w:t>надлежащего объема и качества граждане в установленном порядке прикрепляются к соответствующему амбулаторно - поликлиническому структурному подразделению учреждения.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5. 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 или на дому.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 xml:space="preserve">6. 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</w:t>
      </w:r>
      <w:proofErr w:type="gramStart"/>
      <w:r>
        <w:rPr>
          <w:color w:val="4D4D4D"/>
          <w:sz w:val="36"/>
          <w:szCs w:val="36"/>
          <w:bdr w:val="none" w:sz="0" w:space="0" w:color="auto" w:frame="1"/>
        </w:rPr>
        <w:t>непосредственном</w:t>
      </w:r>
      <w:proofErr w:type="gramEnd"/>
      <w:r>
        <w:rPr>
          <w:color w:val="4D4D4D"/>
          <w:sz w:val="36"/>
          <w:szCs w:val="36"/>
          <w:bdr w:val="none" w:sz="0" w:space="0" w:color="auto" w:frame="1"/>
        </w:rPr>
        <w:t xml:space="preserve"> обращение пациента, так и по телефону. При первичном обращении в регистратуре на пациента заводиться медицинская карта амбулаторного больного.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7. Информацию о времени приема врачей всех специальностей с указание часов приема и номеров кабинетов, а также о правилах  вызова врача на дом, о порядке предварительной записи на прием к врачам, о времени и месте приема населения главным врачам амбулаторно-поликлинического структурного подразделения  и его заместителем, адреса структурных подразделений учреждения, стационаров, оказывающих экстренную помощь в течени</w:t>
      </w:r>
      <w:proofErr w:type="gramStart"/>
      <w:r>
        <w:rPr>
          <w:color w:val="4D4D4D"/>
          <w:sz w:val="36"/>
          <w:szCs w:val="36"/>
          <w:bdr w:val="none" w:sz="0" w:space="0" w:color="auto" w:frame="1"/>
        </w:rPr>
        <w:t>и</w:t>
      </w:r>
      <w:proofErr w:type="gramEnd"/>
      <w:r>
        <w:rPr>
          <w:color w:val="4D4D4D"/>
          <w:sz w:val="36"/>
          <w:szCs w:val="36"/>
          <w:bdr w:val="none" w:sz="0" w:space="0" w:color="auto" w:frame="1"/>
        </w:rPr>
        <w:t xml:space="preserve"> суток, пациент может получить в регистратуре в устной форме и наглядно – на </w:t>
      </w:r>
      <w:r>
        <w:rPr>
          <w:color w:val="4D4D4D"/>
          <w:sz w:val="36"/>
          <w:szCs w:val="36"/>
          <w:bdr w:val="none" w:sz="0" w:space="0" w:color="auto" w:frame="1"/>
        </w:rPr>
        <w:lastRenderedPageBreak/>
        <w:t>информационных  стендах, расположенных в помещениях  амбулаторно-поликлинического структурного подразделения.</w:t>
      </w: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Для удобства пациента  и учета их посещений в регистратуре пациенту предварительно выдается талон на прием к врачу установленной формы с указанием  фамилии врача, номера очереди, номера кабинета и времени явки к врачу. Направления на медицинские процедуры выдаются лечащим врачом.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8. 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9. При амбулаторном лечении (обследовании</w:t>
      </w:r>
      <w:proofErr w:type="gramStart"/>
      <w:r>
        <w:rPr>
          <w:color w:val="4D4D4D"/>
          <w:sz w:val="36"/>
          <w:szCs w:val="36"/>
          <w:bdr w:val="none" w:sz="0" w:space="0" w:color="auto" w:frame="1"/>
        </w:rPr>
        <w:t>)п</w:t>
      </w:r>
      <w:proofErr w:type="gramEnd"/>
      <w:r>
        <w:rPr>
          <w:color w:val="4D4D4D"/>
          <w:sz w:val="36"/>
          <w:szCs w:val="36"/>
          <w:bdr w:val="none" w:sz="0" w:space="0" w:color="auto" w:frame="1"/>
        </w:rPr>
        <w:t>ациент, в том числе, обязан: являться на прием к врачу в назначенные  дни и часы; соблюдать лечебно-охранительный режим, предписанный лечащим врачом.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rFonts w:ascii="Arial" w:hAnsi="Arial" w:cs="Arial"/>
          <w:color w:val="4D4D4D"/>
          <w:sz w:val="37"/>
          <w:szCs w:val="37"/>
        </w:rPr>
        <w:br/>
      </w:r>
      <w:r>
        <w:rPr>
          <w:color w:val="4D4D4D"/>
          <w:sz w:val="36"/>
          <w:szCs w:val="36"/>
          <w:bdr w:val="none" w:sz="0" w:space="0" w:color="auto" w:frame="1"/>
        </w:rPr>
        <w:t>10. 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  </w:t>
      </w:r>
    </w:p>
    <w:p w:rsidR="00C9380F" w:rsidRDefault="00C9380F" w:rsidP="00C9380F">
      <w:pPr>
        <w:pStyle w:val="a3"/>
        <w:shd w:val="clear" w:color="auto" w:fill="FFFFFF"/>
        <w:spacing w:before="0" w:beforeAutospacing="0" w:after="0" w:afterAutospacing="0" w:line="448" w:lineRule="atLeast"/>
        <w:jc w:val="both"/>
        <w:rPr>
          <w:rFonts w:ascii="Arial" w:hAnsi="Arial" w:cs="Arial"/>
          <w:color w:val="4D4D4D"/>
          <w:sz w:val="37"/>
          <w:szCs w:val="37"/>
        </w:rPr>
      </w:pPr>
      <w:r>
        <w:rPr>
          <w:color w:val="4D4D4D"/>
          <w:sz w:val="36"/>
          <w:szCs w:val="36"/>
          <w:bdr w:val="none" w:sz="0" w:space="0" w:color="auto" w:frame="1"/>
        </w:rPr>
        <w:t> </w:t>
      </w:r>
    </w:p>
    <w:p w:rsidR="00471C81" w:rsidRDefault="00471C81"/>
    <w:sectPr w:rsidR="00471C81" w:rsidSect="0047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380F"/>
    <w:rsid w:val="00471C81"/>
    <w:rsid w:val="00C9380F"/>
    <w:rsid w:val="00E5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2022-06-28T03:51:00Z</dcterms:created>
  <dcterms:modified xsi:type="dcterms:W3CDTF">2022-06-28T04:11:00Z</dcterms:modified>
</cp:coreProperties>
</file>